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D9" w:rsidRDefault="00187FD9" w:rsidP="00187FD9">
      <w:pPr>
        <w:jc w:val="both"/>
        <w:rPr>
          <w:rFonts w:ascii="Arial" w:hAnsi="Arial" w:cs="Arial"/>
          <w:sz w:val="24"/>
          <w:szCs w:val="24"/>
        </w:rPr>
      </w:pPr>
      <w:bookmarkStart w:id="0" w:name="_GoBack"/>
      <w:bookmarkEnd w:id="0"/>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San Luis de la Paz, Guanajuato., </w:t>
      </w:r>
      <w:r>
        <w:rPr>
          <w:rFonts w:ascii="Arial" w:hAnsi="Arial" w:cs="Arial"/>
          <w:sz w:val="24"/>
          <w:szCs w:val="24"/>
        </w:rPr>
        <w:t>08 ocho</w:t>
      </w:r>
      <w:r w:rsidRPr="008E02F9">
        <w:rPr>
          <w:rFonts w:ascii="Arial" w:hAnsi="Arial" w:cs="Arial"/>
          <w:sz w:val="24"/>
          <w:szCs w:val="24"/>
        </w:rPr>
        <w:t xml:space="preserve"> de </w:t>
      </w:r>
      <w:r>
        <w:rPr>
          <w:rFonts w:ascii="Arial" w:hAnsi="Arial" w:cs="Arial"/>
          <w:sz w:val="24"/>
          <w:szCs w:val="24"/>
        </w:rPr>
        <w:t xml:space="preserve">noviembre </w:t>
      </w:r>
      <w:r w:rsidRPr="008E02F9">
        <w:rPr>
          <w:rFonts w:ascii="Arial" w:hAnsi="Arial" w:cs="Arial"/>
          <w:sz w:val="24"/>
          <w:szCs w:val="24"/>
        </w:rPr>
        <w:t>de 2019 dos mil diecinueve.------</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VISTOS.-</w:t>
      </w:r>
      <w:r w:rsidRPr="008E02F9">
        <w:rPr>
          <w:rFonts w:ascii="Arial" w:hAnsi="Arial" w:cs="Arial"/>
          <w:sz w:val="24"/>
          <w:szCs w:val="24"/>
        </w:rPr>
        <w:t xml:space="preserve"> Para resolver los autos de la Demanda de Juicio de Nulidad Expediente Número 56/2019, promovido por el ciudadano </w:t>
      </w:r>
      <w:r>
        <w:rPr>
          <w:rFonts w:ascii="Arial" w:hAnsi="Arial" w:cs="Arial"/>
          <w:sz w:val="24"/>
          <w:szCs w:val="24"/>
        </w:rPr>
        <w:t>**</w:t>
      </w:r>
      <w:r w:rsidRPr="008E02F9">
        <w:rPr>
          <w:rFonts w:ascii="Arial" w:hAnsi="Arial" w:cs="Arial"/>
          <w:b/>
          <w:sz w:val="24"/>
          <w:szCs w:val="24"/>
        </w:rPr>
        <w:t xml:space="preserve">, </w:t>
      </w:r>
      <w:r w:rsidRPr="008E02F9">
        <w:rPr>
          <w:rFonts w:ascii="Arial" w:hAnsi="Arial" w:cs="Arial"/>
          <w:sz w:val="24"/>
          <w:szCs w:val="24"/>
        </w:rPr>
        <w:t xml:space="preserve"> ha llegado el momento de resolver lo que en derecho proceda y.---------</w:t>
      </w:r>
      <w:r>
        <w:rPr>
          <w:rFonts w:ascii="Arial" w:hAnsi="Arial" w:cs="Arial"/>
          <w:sz w:val="24"/>
          <w:szCs w:val="24"/>
        </w:rPr>
        <w:t>--------------------------</w:t>
      </w:r>
    </w:p>
    <w:p w:rsidR="00187FD9" w:rsidRPr="008E02F9" w:rsidRDefault="00187FD9" w:rsidP="00187FD9">
      <w:pPr>
        <w:jc w:val="center"/>
        <w:rPr>
          <w:rFonts w:ascii="Arial" w:hAnsi="Arial" w:cs="Arial"/>
          <w:b/>
          <w:sz w:val="24"/>
          <w:szCs w:val="24"/>
        </w:rPr>
      </w:pPr>
      <w:r w:rsidRPr="008E02F9">
        <w:rPr>
          <w:rFonts w:ascii="Arial" w:hAnsi="Arial" w:cs="Arial"/>
          <w:b/>
          <w:sz w:val="24"/>
          <w:szCs w:val="24"/>
        </w:rPr>
        <w:t>R E S U L T A N D O</w:t>
      </w:r>
    </w:p>
    <w:p w:rsidR="00187FD9" w:rsidRPr="008E02F9" w:rsidRDefault="00187FD9" w:rsidP="00187FD9">
      <w:pPr>
        <w:jc w:val="both"/>
        <w:rPr>
          <w:rFonts w:ascii="Arial" w:hAnsi="Arial" w:cs="Arial"/>
          <w:sz w:val="24"/>
          <w:szCs w:val="24"/>
        </w:rPr>
      </w:pPr>
      <w:r w:rsidRPr="008E02F9">
        <w:rPr>
          <w:rFonts w:ascii="Arial" w:hAnsi="Arial" w:cs="Arial"/>
          <w:b/>
          <w:sz w:val="24"/>
          <w:szCs w:val="24"/>
        </w:rPr>
        <w:t>PRIMERO.-</w:t>
      </w:r>
      <w:r w:rsidRPr="008E02F9">
        <w:rPr>
          <w:rFonts w:ascii="Arial" w:hAnsi="Arial" w:cs="Arial"/>
          <w:sz w:val="24"/>
          <w:szCs w:val="24"/>
        </w:rPr>
        <w:t xml:space="preserve"> Con fecha 15 quince de agosto de 2018 dos mil dieciocho, el ciudadano</w:t>
      </w:r>
      <w:r w:rsidRPr="008E02F9">
        <w:rPr>
          <w:rFonts w:ascii="Arial" w:hAnsi="Arial" w:cs="Arial"/>
          <w:b/>
          <w:sz w:val="24"/>
          <w:szCs w:val="24"/>
        </w:rPr>
        <w:t xml:space="preserve"> </w:t>
      </w:r>
      <w:r>
        <w:rPr>
          <w:rFonts w:ascii="Arial" w:hAnsi="Arial" w:cs="Arial"/>
          <w:b/>
          <w:sz w:val="24"/>
          <w:szCs w:val="24"/>
        </w:rPr>
        <w:t>**</w:t>
      </w:r>
      <w:r w:rsidRPr="008E02F9">
        <w:rPr>
          <w:rFonts w:ascii="Arial" w:hAnsi="Arial" w:cs="Arial"/>
          <w:b/>
          <w:sz w:val="24"/>
          <w:szCs w:val="24"/>
        </w:rPr>
        <w:t xml:space="preserve">, </w:t>
      </w:r>
      <w:r w:rsidRPr="008E02F9">
        <w:rPr>
          <w:rFonts w:ascii="Arial" w:hAnsi="Arial" w:cs="Arial"/>
          <w:sz w:val="24"/>
          <w:szCs w:val="24"/>
        </w:rPr>
        <w:t xml:space="preserve"> promovió  Demanda de Juicio de Nulidad en contra de la Junta Municipal  de Agua Potable y Alcantarillado de  San Luis de la Paz, Guanajuato,  sobre el acto administrativo  traducido en la resolución contenida en el oficio número DG/585/2019, de fecha 27 veintisiete de mayo de 2019 dos mil diecinueve,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                                                                                                                                                                                                                                                                                                                                                                                                                                                                                                                                                                                                                                                                                                                                                                                                                                                                                                                                                                                                                                                                                                                                                                                                                                                                                                                                                                                                                                                                                                                                                                                                                                                                                                                                                                                                                                                                                                                                                                                                                                                                                                                                                                                                                                                                                                                                                                                                                                                                                                                                                                                                                                                                                                                                                                                                                                                                                                                                                                                                                                                                      </w:t>
      </w:r>
      <w:r w:rsidRPr="008E02F9">
        <w:rPr>
          <w:rFonts w:ascii="Arial" w:hAnsi="Arial" w:cs="Arial"/>
          <w:b/>
          <w:sz w:val="24"/>
          <w:szCs w:val="24"/>
        </w:rPr>
        <w:t>SEGUNDO.-</w:t>
      </w:r>
      <w:r w:rsidRPr="008E02F9">
        <w:rPr>
          <w:rFonts w:ascii="Arial" w:hAnsi="Arial" w:cs="Arial"/>
          <w:sz w:val="24"/>
          <w:szCs w:val="24"/>
        </w:rPr>
        <w:t xml:space="preserve"> Por auto de fecha 16 dieciséis de agosto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19 diecinueve  de agosto  de 2019 dos mil diecinueve.----------------------------------------------------------------------</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TERCERO.-</w:t>
      </w:r>
      <w:r w:rsidRPr="008E02F9">
        <w:rPr>
          <w:rFonts w:ascii="Arial" w:hAnsi="Arial" w:cs="Arial"/>
          <w:sz w:val="24"/>
          <w:szCs w:val="24"/>
        </w:rPr>
        <w:t xml:space="preserve"> Por auto de fecha 3 tres de septiembre  del presente año, se tuvo a la autoridad demandada  </w:t>
      </w:r>
      <w:r w:rsidRPr="008E02F9">
        <w:rPr>
          <w:rFonts w:ascii="Arial" w:hAnsi="Arial" w:cs="Arial"/>
          <w:b/>
          <w:sz w:val="24"/>
          <w:szCs w:val="24"/>
        </w:rPr>
        <w:t>por dando contestación  a la demanda de juicio de nulidad</w:t>
      </w:r>
      <w:r w:rsidRPr="008E02F9">
        <w:rPr>
          <w:rFonts w:ascii="Arial" w:hAnsi="Arial" w:cs="Arial"/>
          <w:sz w:val="24"/>
          <w:szCs w:val="24"/>
        </w:rPr>
        <w:t>, lo anterior de conformidad con el artículo 280    del  Código que rige a la materia.-------------------</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CUARTO.-</w:t>
      </w:r>
      <w:r w:rsidRPr="008E02F9">
        <w:rPr>
          <w:rFonts w:ascii="Arial" w:hAnsi="Arial" w:cs="Arial"/>
          <w:sz w:val="24"/>
          <w:szCs w:val="24"/>
        </w:rPr>
        <w:t xml:space="preserve">  En fecha 22 veintidós de octubre de 2019 dos mil diecinueve, se celebró la  Audiencia de Alegatos, con la presentación de alegatos de la parte actora, lo anterior de conformidad con el artículo 287 del Código que norma a este juzgado.-----------------------</w:t>
      </w:r>
      <w:r>
        <w:rPr>
          <w:rFonts w:ascii="Arial" w:hAnsi="Arial" w:cs="Arial"/>
          <w:sz w:val="24"/>
          <w:szCs w:val="24"/>
        </w:rPr>
        <w:t>--------------------------------------------------------------</w:t>
      </w:r>
    </w:p>
    <w:p w:rsidR="00187FD9" w:rsidRPr="008E02F9" w:rsidRDefault="00187FD9" w:rsidP="00187FD9">
      <w:pPr>
        <w:jc w:val="center"/>
        <w:rPr>
          <w:rFonts w:ascii="Arial" w:hAnsi="Arial" w:cs="Arial"/>
          <w:b/>
          <w:sz w:val="24"/>
          <w:szCs w:val="24"/>
        </w:rPr>
      </w:pPr>
    </w:p>
    <w:p w:rsidR="00187FD9" w:rsidRPr="008E02F9" w:rsidRDefault="00187FD9" w:rsidP="00187FD9">
      <w:pPr>
        <w:jc w:val="center"/>
        <w:rPr>
          <w:rFonts w:ascii="Arial" w:hAnsi="Arial" w:cs="Arial"/>
          <w:b/>
          <w:sz w:val="24"/>
          <w:szCs w:val="24"/>
        </w:rPr>
      </w:pPr>
      <w:r w:rsidRPr="008E02F9">
        <w:rPr>
          <w:rFonts w:ascii="Arial" w:hAnsi="Arial" w:cs="Arial"/>
          <w:b/>
          <w:sz w:val="24"/>
          <w:szCs w:val="24"/>
        </w:rPr>
        <w:t>C O N S I D E R A N D O</w:t>
      </w:r>
    </w:p>
    <w:p w:rsidR="00187FD9" w:rsidRPr="008E02F9" w:rsidRDefault="00187FD9" w:rsidP="00187FD9">
      <w:pPr>
        <w:jc w:val="both"/>
        <w:rPr>
          <w:rFonts w:ascii="Arial" w:hAnsi="Arial" w:cs="Arial"/>
          <w:sz w:val="24"/>
          <w:szCs w:val="24"/>
        </w:rPr>
      </w:pPr>
      <w:r w:rsidRPr="008E02F9">
        <w:rPr>
          <w:rFonts w:ascii="Arial" w:hAnsi="Arial" w:cs="Arial"/>
          <w:b/>
          <w:sz w:val="24"/>
          <w:szCs w:val="24"/>
        </w:rPr>
        <w:t>PRIMERO.-</w:t>
      </w:r>
      <w:r w:rsidRPr="008E02F9">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SEGUNDO.-</w:t>
      </w:r>
      <w:r w:rsidRPr="008E02F9">
        <w:rPr>
          <w:rFonts w:ascii="Arial" w:hAnsi="Arial" w:cs="Arial"/>
          <w:sz w:val="24"/>
          <w:szCs w:val="24"/>
        </w:rPr>
        <w:t xml:space="preserve"> Que la existencia del acto reclamado se encuentra debidamente acreditado en autos.----------------------------------------------</w:t>
      </w:r>
      <w:r>
        <w:rPr>
          <w:rFonts w:ascii="Arial" w:hAnsi="Arial" w:cs="Arial"/>
          <w:sz w:val="24"/>
          <w:szCs w:val="24"/>
        </w:rPr>
        <w:t>------------------------------</w:t>
      </w:r>
    </w:p>
    <w:p w:rsidR="00187FD9" w:rsidRDefault="00187FD9" w:rsidP="00187FD9">
      <w:pPr>
        <w:jc w:val="both"/>
        <w:rPr>
          <w:rFonts w:ascii="Arial" w:hAnsi="Arial" w:cs="Arial"/>
          <w:sz w:val="24"/>
          <w:szCs w:val="24"/>
        </w:rPr>
      </w:pPr>
      <w:r w:rsidRPr="008E02F9">
        <w:rPr>
          <w:rFonts w:ascii="Arial" w:hAnsi="Arial" w:cs="Arial"/>
          <w:b/>
          <w:sz w:val="24"/>
          <w:szCs w:val="24"/>
        </w:rPr>
        <w:t>TERCERO.-</w:t>
      </w:r>
      <w:r w:rsidRPr="008E02F9">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w:t>
      </w: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Pr="008E02F9" w:rsidRDefault="00187FD9" w:rsidP="00187FD9">
      <w:pPr>
        <w:jc w:val="both"/>
        <w:rPr>
          <w:rFonts w:ascii="Arial" w:hAnsi="Arial" w:cs="Arial"/>
          <w:i/>
          <w:sz w:val="24"/>
          <w:szCs w:val="24"/>
        </w:rPr>
      </w:pPr>
      <w:r w:rsidRPr="008E02F9">
        <w:rPr>
          <w:rFonts w:ascii="Arial" w:hAnsi="Arial" w:cs="Arial"/>
          <w:sz w:val="24"/>
          <w:szCs w:val="24"/>
        </w:rPr>
        <w:t>Municipios de Guanajuato,    sirve de apoyo la siguiente Tesis Jurisprudencial.- “</w:t>
      </w:r>
      <w:r w:rsidRPr="008E02F9">
        <w:rPr>
          <w:rFonts w:ascii="Arial" w:hAnsi="Arial" w:cs="Arial"/>
          <w:b/>
          <w:i/>
          <w:sz w:val="24"/>
          <w:szCs w:val="24"/>
        </w:rPr>
        <w:t>SOBRESEIMIENTO, MOTIVOS DE</w:t>
      </w:r>
      <w:r w:rsidRPr="008E02F9">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87FD9" w:rsidRPr="008E02F9" w:rsidRDefault="00187FD9" w:rsidP="00187FD9">
      <w:pPr>
        <w:jc w:val="both"/>
        <w:rPr>
          <w:rFonts w:ascii="Arial" w:hAnsi="Arial" w:cs="Arial"/>
          <w:i/>
          <w:sz w:val="24"/>
          <w:szCs w:val="24"/>
        </w:rPr>
      </w:pPr>
      <w:r w:rsidRPr="008E02F9">
        <w:rPr>
          <w:rFonts w:ascii="Arial" w:hAnsi="Arial" w:cs="Arial"/>
          <w:b/>
          <w:i/>
          <w:sz w:val="24"/>
          <w:szCs w:val="24"/>
        </w:rPr>
        <w:t>“IMPROCEDENCIA.-</w:t>
      </w:r>
      <w:r w:rsidRPr="008E02F9">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r>
        <w:rPr>
          <w:rFonts w:ascii="Arial" w:hAnsi="Arial" w:cs="Arial"/>
          <w:i/>
          <w:sz w:val="24"/>
          <w:szCs w:val="24"/>
        </w:rPr>
        <w:t>------------------</w:t>
      </w:r>
    </w:p>
    <w:p w:rsidR="00187FD9" w:rsidRDefault="00187FD9" w:rsidP="00187FD9">
      <w:pPr>
        <w:jc w:val="both"/>
        <w:rPr>
          <w:rFonts w:ascii="Arial" w:hAnsi="Arial" w:cs="Arial"/>
          <w:sz w:val="24"/>
          <w:szCs w:val="24"/>
        </w:rPr>
      </w:pPr>
      <w:r w:rsidRPr="008E02F9">
        <w:rPr>
          <w:rFonts w:ascii="Arial" w:hAnsi="Arial" w:cs="Arial"/>
          <w:b/>
          <w:sz w:val="24"/>
          <w:szCs w:val="24"/>
        </w:rPr>
        <w:t>CUARTO.-</w:t>
      </w:r>
      <w:r w:rsidRPr="008E02F9">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187FD9" w:rsidRPr="008E02F9" w:rsidRDefault="00187FD9" w:rsidP="00187FD9">
      <w:pPr>
        <w:jc w:val="both"/>
        <w:rPr>
          <w:rFonts w:ascii="Arial" w:hAnsi="Arial" w:cs="Arial"/>
          <w:sz w:val="24"/>
          <w:szCs w:val="24"/>
        </w:rPr>
      </w:pPr>
      <w:r w:rsidRPr="008E02F9">
        <w:rPr>
          <w:rFonts w:ascii="Arial" w:hAnsi="Arial" w:cs="Arial"/>
          <w:sz w:val="24"/>
          <w:szCs w:val="24"/>
        </w:rPr>
        <w:t>“</w:t>
      </w:r>
      <w:r w:rsidRPr="008E02F9">
        <w:rPr>
          <w:rFonts w:ascii="Arial" w:hAnsi="Arial" w:cs="Arial"/>
          <w:b/>
          <w:i/>
          <w:sz w:val="24"/>
          <w:szCs w:val="24"/>
        </w:rPr>
        <w:t>CONCEPTOS DE VIOLACIÓN, EL JUEZ NO ESTA OBLIGADO A TRANSCRIBIRLOS.-</w:t>
      </w:r>
      <w:r w:rsidRPr="008E02F9">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8E02F9">
        <w:rPr>
          <w:rFonts w:ascii="Arial" w:hAnsi="Arial" w:cs="Arial"/>
          <w:sz w:val="24"/>
          <w:szCs w:val="24"/>
        </w:rPr>
        <w:t>”.</w:t>
      </w:r>
    </w:p>
    <w:p w:rsidR="00187FD9" w:rsidRDefault="00187FD9" w:rsidP="00187FD9">
      <w:pPr>
        <w:jc w:val="both"/>
        <w:rPr>
          <w:rFonts w:ascii="Arial" w:hAnsi="Arial" w:cs="Arial"/>
          <w:sz w:val="24"/>
          <w:szCs w:val="24"/>
        </w:rPr>
      </w:pPr>
      <w:r w:rsidRPr="008E02F9">
        <w:rPr>
          <w:rFonts w:ascii="Arial" w:hAnsi="Arial" w:cs="Arial"/>
          <w:sz w:val="24"/>
          <w:szCs w:val="24"/>
        </w:rPr>
        <w:t>No obstante lo anterior, quien juzga,  estima necesario puntualizar lo que las partes manifestaron  dentro del presente proceso, así tenemos que el actor en el libelo de demanda, manifestó lo siguiente: “</w:t>
      </w:r>
      <w:r w:rsidRPr="008E02F9">
        <w:rPr>
          <w:rFonts w:ascii="Arial" w:hAnsi="Arial" w:cs="Arial"/>
          <w:b/>
          <w:sz w:val="24"/>
          <w:szCs w:val="24"/>
        </w:rPr>
        <w:t>PRIMERO.-</w:t>
      </w:r>
      <w:r w:rsidRPr="008E02F9">
        <w:rPr>
          <w:rFonts w:ascii="Arial" w:hAnsi="Arial" w:cs="Arial"/>
          <w:sz w:val="24"/>
          <w:szCs w:val="24"/>
        </w:rPr>
        <w:t xml:space="preserve"> El acto que se impugna me causa agravio, en virtud de que el mismo se emitió sin cumplir con los elementos de validez previstos en el artículo 137 del Código de Procedimientos y Justicia Administrativa del Estado de Guanajuato, específicamente las fracciones VI y IX, </w:t>
      </w:r>
      <w:r w:rsidRPr="008E02F9">
        <w:rPr>
          <w:rFonts w:ascii="Arial" w:hAnsi="Arial" w:cs="Arial"/>
          <w:b/>
          <w:sz w:val="24"/>
          <w:szCs w:val="24"/>
        </w:rPr>
        <w:t>ya que se encuentra insuficientemente motivado e indebidamente fundado</w:t>
      </w:r>
      <w:r w:rsidRPr="008E02F9">
        <w:rPr>
          <w:rFonts w:ascii="Arial" w:hAnsi="Arial" w:cs="Arial"/>
          <w:sz w:val="24"/>
          <w:szCs w:val="24"/>
        </w:rPr>
        <w:t xml:space="preserve">, aunado a que no es congruente con lo solicitado. Se asevera lo anterior, pues considero  completamente indebido lo señalado por la autoridad, al sostener que en el sistema de agua potable, únicamente tendrán suministro de agua para uso doméstico. Señalando además que mi petición se contrapone  a lo dispuesto en capítulo tercero, artículo 10, sin indicar a que cuerpo normativo se refiere. Considero completamente indebida la manifestación anterior, pues era completamente necesario que la responsable justificara por qué </w:t>
      </w:r>
      <w:r w:rsidRPr="008E02F9">
        <w:rPr>
          <w:rFonts w:ascii="Arial" w:hAnsi="Arial" w:cs="Arial"/>
          <w:sz w:val="24"/>
          <w:szCs w:val="24"/>
        </w:rPr>
        <w:t>está</w:t>
      </w:r>
      <w:r w:rsidRPr="008E02F9">
        <w:rPr>
          <w:rFonts w:ascii="Arial" w:hAnsi="Arial" w:cs="Arial"/>
          <w:sz w:val="24"/>
          <w:szCs w:val="24"/>
        </w:rPr>
        <w:t xml:space="preserve"> limitado el suministro de agua potable únicamente para tomas domésticas, cuando yo la requiero para abrevadero, pues aun y cuando pretendió citar el numeral de una norma que supuestamente así lo determina, desconozco por completo a cual se refiere, ya que fue omisa en citarla, lo que me deja en completo estado de indefensión, pues no cuento con los elementos suficientes para cuestionar el sentido literal de tal hipótesis normativa. De igual manera, los argumentos </w:t>
      </w: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Pr="008E02F9" w:rsidRDefault="00187FD9" w:rsidP="00187FD9">
      <w:pPr>
        <w:jc w:val="both"/>
        <w:rPr>
          <w:rFonts w:ascii="Arial" w:hAnsi="Arial" w:cs="Arial"/>
          <w:sz w:val="24"/>
          <w:szCs w:val="24"/>
        </w:rPr>
      </w:pPr>
      <w:proofErr w:type="gramStart"/>
      <w:r w:rsidRPr="008E02F9">
        <w:rPr>
          <w:rFonts w:ascii="Arial" w:hAnsi="Arial" w:cs="Arial"/>
          <w:sz w:val="24"/>
          <w:szCs w:val="24"/>
        </w:rPr>
        <w:t>expuestos</w:t>
      </w:r>
      <w:proofErr w:type="gramEnd"/>
      <w:r w:rsidRPr="008E02F9">
        <w:rPr>
          <w:rFonts w:ascii="Arial" w:hAnsi="Arial" w:cs="Arial"/>
          <w:sz w:val="24"/>
          <w:szCs w:val="24"/>
        </w:rPr>
        <w:t xml:space="preserve"> por la autoridad para indicar que el servicio es únicamente para tomas domésticas, se encuentra insuficientemente fundado y motivado, pues tal y como lo cite en el párrafo anterior, al desconocer a que norma se refiere, no cuento con los elementos suficientes para poder interpretar el sentido literal del ordinal que supuestamente indica que “En el Sistema de Agua Potable, los usuarios tendrán acceso al suministro de agua para uso doméstico exclusivamente”… Razón  por lo cual, es evidente que la fundamentación y motivación plasmada en el acto combatido, es insuficiente para tenerla como legalmente valida, pues pretende restringirme mi derecho humano al agua, con base en una supuesta norma que no tengo la certeza de su validez,  incluso si la misma resulta aplicable al caso que nos ocupa. Por lo que será procedente decretar la nulidad total de la misma y acceder al reconocimiento del derecho solicitado. SEGUNDO.- Por último, considero doblemente agraviante la respuesta emitida por la demandada para atender la petición que el suscrito le planteé en la misiva con sello de recibido 29 de abril de 2019, pues claramente le solicité que realice las gestiones necesarias ante el comité rural de agua potable de la comunidad la semita, para que me siga otorgando el servicio de agua potable, en la misma manera en que lo venía haciendo hasta enero de 2018. Sin embargo, la Junta de Agua Potable y Alcantarillado de San Luis de la Paz, únicamente hizo llegar mi escrito al comité en cuestión, más nunca realizó gestión alguna para investigar las causas o los motivos  por los cuales el comité restringió el suministro de agua y a su vez, determinara si dicha medida se tomó con base en las normas aplicables, así como respetando el derecho humano al agua que toda persona tiene, aun y cuando el uso sea para abrevadero. El organismo operador no atendió todos los puntos planteados por el suscrito, pues jamás demostró haber realizado algún tipo  de gestión ante el comité rural para que me fuera restituido el servicio de agua o al menos para conocer los motivos que originan dicha trasgresión en mi contra. Le bastó con entregar mi petición al comité, sin realizar cuestionamiento alguno a mi favor, pues como Coordinador de los Comités Rurales, tiene la obligación de verificar que éstos realicen el trabajo de representación, administración, operación y mantenimiento del sistema, de forma correcta. Si bien, una de mis peticiones fue que en caso de existir la imposibilidad para acordar favorablemente a la petición planteada, me informara de manera detallada y específica las circunstancias legales y de modo por las que no es posible atender dicha solicitud. Lo cierto es que la respuesta contenida en el oficio combatida, no puede considerarse como detallada y específica, aunado a que no tengo la certeza de que las circunstancias legales que fueron citadas resulten aplicables al caso  que nos ocupa, ya que desconozco a que norma se refiere. Razón por lo cual, la responsable no atendió ninguno de los incusos plasmados en mi petición.” </w:t>
      </w:r>
    </w:p>
    <w:p w:rsidR="00187FD9" w:rsidRDefault="00187FD9" w:rsidP="00187FD9">
      <w:pPr>
        <w:jc w:val="both"/>
        <w:rPr>
          <w:rFonts w:ascii="Arial" w:hAnsi="Arial" w:cs="Arial"/>
          <w:sz w:val="24"/>
          <w:szCs w:val="24"/>
        </w:rPr>
      </w:pPr>
      <w:r w:rsidRPr="008E02F9">
        <w:rPr>
          <w:rFonts w:ascii="Arial" w:hAnsi="Arial" w:cs="Arial"/>
          <w:sz w:val="24"/>
          <w:szCs w:val="24"/>
        </w:rPr>
        <w:t xml:space="preserve">Por su parte la demandada manifestó lo siguiente: “En cuanto al agravio aludido por la parte actora, manifiesto que mi representada como ha quedado comprobado tiene un total tiene una total incompetencia al asunto, ya que es competencia del Comité  Rural de la Comunidad, como de los usuarios de la misma, constreñirse a lo dispuesto por el propio la aplicación del REGLAMENTO DEL ORGANISMO PÚBLICO DESCENTRALIZADO DENOMINADO JUNTA DE AGUA POTABLE Y ALCANTARILLADO DEL MUNICIPIO DE SAN LUIS DE LA PAZ, y por ende, en todo momento </w:t>
      </w:r>
      <w:r>
        <w:rPr>
          <w:rFonts w:ascii="Arial" w:hAnsi="Arial" w:cs="Arial"/>
          <w:sz w:val="24"/>
          <w:szCs w:val="24"/>
        </w:rPr>
        <w:t xml:space="preserve">es </w:t>
      </w: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Pr="008E02F9" w:rsidRDefault="00187FD9" w:rsidP="00187FD9">
      <w:pPr>
        <w:jc w:val="both"/>
        <w:rPr>
          <w:rFonts w:ascii="Arial" w:hAnsi="Arial" w:cs="Arial"/>
          <w:sz w:val="24"/>
          <w:szCs w:val="24"/>
        </w:rPr>
      </w:pPr>
      <w:proofErr w:type="gramStart"/>
      <w:r w:rsidRPr="008E02F9">
        <w:rPr>
          <w:rFonts w:ascii="Arial" w:hAnsi="Arial" w:cs="Arial"/>
          <w:sz w:val="24"/>
          <w:szCs w:val="24"/>
        </w:rPr>
        <w:t>aplicable</w:t>
      </w:r>
      <w:proofErr w:type="gramEnd"/>
      <w:r w:rsidRPr="008E02F9">
        <w:rPr>
          <w:rFonts w:ascii="Arial" w:hAnsi="Arial" w:cs="Arial"/>
          <w:sz w:val="24"/>
          <w:szCs w:val="24"/>
        </w:rPr>
        <w:t xml:space="preserve"> dicha normatividad tanto para el Comité Rural como a los propios usuarios de dicha comunidad.”  </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QUINTO.-</w:t>
      </w:r>
      <w:r w:rsidRPr="008E02F9">
        <w:rPr>
          <w:rFonts w:ascii="Arial" w:hAnsi="Arial" w:cs="Arial"/>
          <w:sz w:val="24"/>
          <w:szCs w:val="24"/>
        </w:rPr>
        <w:t xml:space="preserve"> De lo anterior se colige que,  en tratándose del    concepto de impugnación expresado por el actor, dicho  concepto resulta infundado, luego entonces, no le asiste la razón al recurrente, lo anterior es así en virtud de las siguientes consideraciones jurídicas: </w:t>
      </w:r>
    </w:p>
    <w:p w:rsidR="00187FD9" w:rsidRPr="008E02F9" w:rsidRDefault="00187FD9" w:rsidP="00187FD9">
      <w:pPr>
        <w:jc w:val="both"/>
        <w:rPr>
          <w:rFonts w:ascii="Arial" w:hAnsi="Arial" w:cs="Arial"/>
          <w:sz w:val="24"/>
          <w:szCs w:val="24"/>
        </w:rPr>
      </w:pPr>
      <w:r w:rsidRPr="008E02F9">
        <w:rPr>
          <w:rFonts w:ascii="Arial" w:hAnsi="Arial" w:cs="Arial"/>
          <w:sz w:val="24"/>
          <w:szCs w:val="24"/>
        </w:rPr>
        <w:t>Del oficio No. DG-585/2019, de fecha 27 veintisiete de mayo de 2019 dos mil diecinueve,  se desprende que  la demandada actuó apegado a derecho,  ergo,  envió el escrito de fecha 29 veintinueve de abril de 2019 dos mil diecinueve,  al Comité rural de agua potable de la Semita, luego entonces, la recurrida actuó de conformidad con el artículo 165 del Código de Procedimiento y Justicia Administrativa para el Estado y los Municipios de Guanajuato.</w:t>
      </w:r>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Para mayor abundamiento, el artículo 165 del Código de Procedimiento y Justicia Administrativa señala lo siguiente: “Bajo los principios de coordinación y colaboración entre la administración pública, cuando un órgano administrativo estime que carece de competencia para conocer un determinado asunto, presentado dentro del término legal correspondiente, deberá remitir el escrito o expediente al órgano que estime competente, notificándolo al particular y se deberá tener por presentado en tiempo; siempre y cuando se trate del mismo ámbito de gobierno, sea estatal o municipal y, en caso de órganos municipales, siempre que se trate del mismo municipio.” </w:t>
      </w:r>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Es palmario, que  la autoridad  demandada, observó las  Reglas de Operación del Sistema de Agua Potable  de la comunidad,  en específico, los artículos 29, 43 y 50; estos  numerales  señalan que los comités  rurales de agua potable tiene las siguientes competencias: “La representación, administración, operación y mantenimiento del sistema ”. </w:t>
      </w:r>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Por lo anterior, la recurrida observó lo señalado por la fracción VI del artículo 137 del Código de Procedimiento y Justicia Administrativa para   el Estado y los Municipios de Guanajuato. </w:t>
      </w:r>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Sirve de sustento al argumento vertido </w:t>
      </w:r>
      <w:proofErr w:type="spellStart"/>
      <w:r w:rsidRPr="008E02F9">
        <w:rPr>
          <w:rFonts w:ascii="Arial" w:hAnsi="Arial" w:cs="Arial"/>
          <w:sz w:val="24"/>
          <w:szCs w:val="24"/>
        </w:rPr>
        <w:t>supralíneas</w:t>
      </w:r>
      <w:proofErr w:type="spellEnd"/>
      <w:r w:rsidRPr="008E02F9">
        <w:rPr>
          <w:rFonts w:ascii="Arial" w:hAnsi="Arial" w:cs="Arial"/>
          <w:sz w:val="24"/>
          <w:szCs w:val="24"/>
        </w:rPr>
        <w:t xml:space="preserve">, la siguiente Jurisprudencia, sostenida por el Segundo Tribunal Colegiado del Sexto Circuito, visible en el Semanario Judicial de la Federación, Tomo IV, Segunda Parte - 2, página 622, Tesis No. VI. 2º. J/31, que a la letra dice: </w:t>
      </w:r>
    </w:p>
    <w:p w:rsidR="00187FD9" w:rsidRPr="008E02F9" w:rsidRDefault="00187FD9" w:rsidP="00187FD9">
      <w:pPr>
        <w:jc w:val="both"/>
        <w:rPr>
          <w:rFonts w:ascii="Arial" w:hAnsi="Arial" w:cs="Arial"/>
          <w:sz w:val="24"/>
          <w:szCs w:val="24"/>
        </w:rPr>
      </w:pPr>
      <w:r w:rsidRPr="008E02F9">
        <w:rPr>
          <w:rFonts w:ascii="Arial" w:hAnsi="Arial" w:cs="Arial"/>
          <w:sz w:val="24"/>
          <w:szCs w:val="24"/>
        </w:rPr>
        <w:t>“</w:t>
      </w:r>
      <w:r w:rsidRPr="008E02F9">
        <w:rPr>
          <w:rFonts w:ascii="Arial" w:hAnsi="Arial" w:cs="Arial"/>
          <w:b/>
          <w:sz w:val="24"/>
          <w:szCs w:val="24"/>
        </w:rPr>
        <w:t>FUNDAMENTACIÓN Y MOTIVACIÓN.</w:t>
      </w:r>
      <w:r w:rsidRPr="008E02F9">
        <w:rPr>
          <w:rFonts w:ascii="Arial" w:hAnsi="Arial" w:cs="Arial"/>
          <w:sz w:val="24"/>
          <w:szCs w:val="24"/>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87FD9" w:rsidRDefault="00187FD9" w:rsidP="00187FD9">
      <w:pPr>
        <w:jc w:val="both"/>
        <w:rPr>
          <w:rFonts w:ascii="Arial" w:hAnsi="Arial" w:cs="Arial"/>
          <w:sz w:val="24"/>
          <w:szCs w:val="24"/>
        </w:rPr>
      </w:pPr>
      <w:r w:rsidRPr="008E02F9">
        <w:rPr>
          <w:rFonts w:ascii="Arial" w:hAnsi="Arial" w:cs="Arial"/>
          <w:sz w:val="24"/>
          <w:szCs w:val="24"/>
        </w:rPr>
        <w:t>Así como la jurisprudencia emitida por el Segundo Tribunal Colegiado del Sexto Circuito, publicado en el Semanario Judicial de la Federación y su Gaceta, Tomo 64, abril de 1993, Tesis VI.2º .J/284, página 43 que a la letra dice: “</w:t>
      </w:r>
      <w:r w:rsidRPr="008E02F9">
        <w:rPr>
          <w:rFonts w:ascii="Arial" w:hAnsi="Arial" w:cs="Arial"/>
          <w:b/>
          <w:sz w:val="24"/>
          <w:szCs w:val="24"/>
        </w:rPr>
        <w:t>FUNDAMENTACIÓN Y MOTIVACIÓN DE LOS ACTOS ADMINISTRATIVOS.-</w:t>
      </w:r>
      <w:r w:rsidRPr="008E02F9">
        <w:rPr>
          <w:rFonts w:ascii="Arial" w:hAnsi="Arial" w:cs="Arial"/>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w:t>
      </w: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Pr="008E02F9" w:rsidRDefault="00187FD9" w:rsidP="00187FD9">
      <w:pPr>
        <w:jc w:val="both"/>
        <w:rPr>
          <w:rFonts w:ascii="Arial" w:hAnsi="Arial" w:cs="Arial"/>
          <w:sz w:val="24"/>
          <w:szCs w:val="24"/>
        </w:rPr>
      </w:pPr>
      <w:proofErr w:type="gramStart"/>
      <w:r w:rsidRPr="008E02F9">
        <w:rPr>
          <w:rFonts w:ascii="Arial" w:hAnsi="Arial" w:cs="Arial"/>
          <w:sz w:val="24"/>
          <w:szCs w:val="24"/>
        </w:rPr>
        <w:t>además</w:t>
      </w:r>
      <w:proofErr w:type="gramEnd"/>
      <w:r w:rsidRPr="008E02F9">
        <w:rPr>
          <w:rFonts w:ascii="Arial" w:hAnsi="Arial" w:cs="Arial"/>
          <w:sz w:val="24"/>
          <w:szCs w:val="24"/>
        </w:rPr>
        <w:t xml:space="preserve">,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E02F9">
        <w:rPr>
          <w:rFonts w:ascii="Arial" w:hAnsi="Arial" w:cs="Arial"/>
          <w:sz w:val="24"/>
          <w:szCs w:val="24"/>
        </w:rPr>
        <w:t>subincisos</w:t>
      </w:r>
      <w:proofErr w:type="spellEnd"/>
      <w:r w:rsidRPr="008E02F9">
        <w:rPr>
          <w:rFonts w:ascii="Arial" w:hAnsi="Arial" w:cs="Arial"/>
          <w:sz w:val="24"/>
          <w:szCs w:val="24"/>
        </w:rPr>
        <w:t xml:space="preserve">, fracciones y preceptos aplicables, y b).- los cuerpos legales, y preceptos que otorgan competencia o facultades a las autoridades para emitir el acto en agravio del gobernado.”  </w:t>
      </w:r>
    </w:p>
    <w:p w:rsidR="00187FD9" w:rsidRPr="008E02F9" w:rsidRDefault="00187FD9" w:rsidP="00187FD9">
      <w:pPr>
        <w:jc w:val="both"/>
        <w:rPr>
          <w:rFonts w:ascii="Arial" w:hAnsi="Arial" w:cs="Arial"/>
          <w:sz w:val="24"/>
          <w:szCs w:val="24"/>
        </w:rPr>
      </w:pPr>
      <w:r w:rsidRPr="008E02F9">
        <w:rPr>
          <w:rFonts w:ascii="Arial" w:hAnsi="Arial" w:cs="Arial"/>
          <w:sz w:val="24"/>
          <w:szCs w:val="24"/>
        </w:rPr>
        <w:t>“</w:t>
      </w:r>
      <w:r w:rsidRPr="008E02F9">
        <w:rPr>
          <w:rFonts w:ascii="Arial" w:hAnsi="Arial" w:cs="Arial"/>
          <w:b/>
          <w:sz w:val="24"/>
          <w:szCs w:val="24"/>
        </w:rPr>
        <w:t>FUNDAMENTACIÓN Y MOTIVACIÓN.-</w:t>
      </w:r>
      <w:r w:rsidRPr="008E02F9">
        <w:rPr>
          <w:rFonts w:ascii="Arial" w:hAnsi="Arial" w:cs="Arial"/>
          <w:sz w:val="24"/>
          <w:szCs w:val="24"/>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87FD9" w:rsidRDefault="00187FD9" w:rsidP="00187FD9">
      <w:pPr>
        <w:jc w:val="both"/>
        <w:rPr>
          <w:rFonts w:ascii="Arial" w:hAnsi="Arial" w:cs="Arial"/>
          <w:sz w:val="24"/>
          <w:szCs w:val="24"/>
        </w:rPr>
      </w:pPr>
      <w:r w:rsidRPr="008E02F9">
        <w:rPr>
          <w:rFonts w:ascii="Arial" w:hAnsi="Arial" w:cs="Arial"/>
          <w:sz w:val="24"/>
          <w:szCs w:val="24"/>
        </w:rPr>
        <w:t xml:space="preserve"> “</w:t>
      </w:r>
      <w:r w:rsidRPr="008E02F9">
        <w:rPr>
          <w:rFonts w:ascii="Arial" w:hAnsi="Arial" w:cs="Arial"/>
          <w:b/>
          <w:sz w:val="24"/>
          <w:szCs w:val="24"/>
        </w:rPr>
        <w:t>FUNDAMENTACIÓN Y MOTIVACIÓN, FALTA O INDEBIDA. EN CUANTO SON DISTINTAS, UNAS GENERAN NULIDAD LISA Y LLANA Y OTRAS PARA EFECTO.-</w:t>
      </w:r>
      <w:r w:rsidRPr="008E02F9">
        <w:rPr>
          <w:rFonts w:ascii="Arial" w:hAnsi="Arial" w:cs="Arial"/>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E02F9">
        <w:rPr>
          <w:rFonts w:ascii="Arial" w:hAnsi="Arial" w:cs="Arial"/>
          <w:sz w:val="24"/>
          <w:szCs w:val="24"/>
        </w:rPr>
        <w:t>dan</w:t>
      </w:r>
      <w:proofErr w:type="gramEnd"/>
      <w:r w:rsidRPr="008E02F9">
        <w:rPr>
          <w:rFonts w:ascii="Arial" w:hAnsi="Arial" w:cs="Arial"/>
          <w:sz w:val="24"/>
          <w:szCs w:val="24"/>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w:t>
      </w: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Pr="008E02F9" w:rsidRDefault="00187FD9" w:rsidP="00187FD9">
      <w:pPr>
        <w:jc w:val="both"/>
        <w:rPr>
          <w:rFonts w:ascii="Arial" w:hAnsi="Arial" w:cs="Arial"/>
          <w:sz w:val="24"/>
          <w:szCs w:val="24"/>
        </w:rPr>
      </w:pPr>
      <w:proofErr w:type="gramStart"/>
      <w:r w:rsidRPr="008E02F9">
        <w:rPr>
          <w:rFonts w:ascii="Arial" w:hAnsi="Arial" w:cs="Arial"/>
          <w:sz w:val="24"/>
          <w:szCs w:val="24"/>
        </w:rPr>
        <w:t>la</w:t>
      </w:r>
      <w:proofErr w:type="gramEnd"/>
      <w:r w:rsidRPr="008E02F9">
        <w:rPr>
          <w:rFonts w:ascii="Arial" w:hAnsi="Arial" w:cs="Arial"/>
          <w:sz w:val="24"/>
          <w:szCs w:val="24"/>
        </w:rPr>
        <w:t xml:space="preserve">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SEXTO.-</w:t>
      </w:r>
      <w:r w:rsidRPr="008E02F9">
        <w:rPr>
          <w:rFonts w:ascii="Arial" w:hAnsi="Arial" w:cs="Arial"/>
          <w:sz w:val="24"/>
          <w:szCs w:val="24"/>
        </w:rPr>
        <w:t xml:space="preserve"> Con base en todo lo expuesto, quien juzga decreta la </w:t>
      </w:r>
      <w:r w:rsidRPr="008E02F9">
        <w:rPr>
          <w:rFonts w:ascii="Arial" w:hAnsi="Arial" w:cs="Arial"/>
          <w:b/>
          <w:sz w:val="24"/>
          <w:szCs w:val="24"/>
        </w:rPr>
        <w:t>LEGALIDAD Y VALIDEZ  DEL ACTO ADMINISTRATIVO IMPUGNADO</w:t>
      </w:r>
      <w:r w:rsidRPr="008E02F9">
        <w:rPr>
          <w:rFonts w:ascii="Arial" w:hAnsi="Arial" w:cs="Arial"/>
          <w:sz w:val="24"/>
          <w:szCs w:val="24"/>
        </w:rPr>
        <w:t xml:space="preserve">,  lo anterior de conformidad con el artículo 300 fracción  del Código de Procedimiento y Justicia Administrativa para el Estado y los Municipios de Guanajuato.---------- </w:t>
      </w:r>
    </w:p>
    <w:p w:rsidR="00187FD9" w:rsidRPr="008E02F9" w:rsidRDefault="00187FD9" w:rsidP="00187FD9">
      <w:pPr>
        <w:jc w:val="both"/>
        <w:rPr>
          <w:rFonts w:ascii="Arial" w:hAnsi="Arial" w:cs="Arial"/>
          <w:sz w:val="24"/>
          <w:szCs w:val="24"/>
        </w:rPr>
      </w:pPr>
      <w:r w:rsidRPr="008E02F9">
        <w:rPr>
          <w:rFonts w:ascii="Arial" w:hAnsi="Arial" w:cs="Arial"/>
          <w:b/>
          <w:sz w:val="24"/>
          <w:szCs w:val="24"/>
        </w:rPr>
        <w:t>SEPTIMO.-</w:t>
      </w:r>
      <w:r w:rsidRPr="008E02F9">
        <w:rPr>
          <w:rFonts w:ascii="Arial" w:hAnsi="Arial" w:cs="Arial"/>
          <w:sz w:val="24"/>
          <w:szCs w:val="24"/>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87FD9" w:rsidRPr="008E02F9" w:rsidRDefault="00187FD9" w:rsidP="00187FD9">
      <w:pPr>
        <w:jc w:val="both"/>
        <w:rPr>
          <w:rFonts w:ascii="Arial" w:hAnsi="Arial" w:cs="Arial"/>
          <w:sz w:val="24"/>
          <w:szCs w:val="24"/>
        </w:rPr>
      </w:pPr>
      <w:r w:rsidRPr="008E02F9">
        <w:rPr>
          <w:rFonts w:ascii="Arial" w:hAnsi="Arial" w:cs="Arial"/>
          <w:sz w:val="24"/>
          <w:szCs w:val="24"/>
        </w:rPr>
        <w:t>El actor ofreció  las siguientes pruebas:</w:t>
      </w:r>
    </w:p>
    <w:p w:rsidR="00187FD9" w:rsidRPr="008E02F9" w:rsidRDefault="00187FD9" w:rsidP="00187FD9">
      <w:pPr>
        <w:jc w:val="both"/>
        <w:rPr>
          <w:rFonts w:ascii="Arial" w:hAnsi="Arial" w:cs="Arial"/>
          <w:sz w:val="24"/>
          <w:szCs w:val="24"/>
        </w:rPr>
      </w:pPr>
      <w:r w:rsidRPr="008E02F9">
        <w:rPr>
          <w:rFonts w:ascii="Arial" w:hAnsi="Arial" w:cs="Arial"/>
          <w:sz w:val="24"/>
          <w:szCs w:val="24"/>
        </w:rPr>
        <w:t>1.- Escrito de petición de fecha 29 veintinueve de abril de 2019 dos mil diecinueve, Oficio DG-585/2019, de fecha 27 veintisiete de mayo de 2019 dos mil diecinueve,  documental que se le da valor probatorio para acreditar el interés jurídico de la justiciable.</w:t>
      </w:r>
    </w:p>
    <w:p w:rsidR="00187FD9" w:rsidRPr="008E02F9" w:rsidRDefault="00187FD9" w:rsidP="00187FD9">
      <w:pPr>
        <w:jc w:val="both"/>
        <w:rPr>
          <w:rFonts w:ascii="Arial" w:hAnsi="Arial" w:cs="Arial"/>
          <w:sz w:val="24"/>
          <w:szCs w:val="24"/>
        </w:rPr>
      </w:pPr>
      <w:r w:rsidRPr="008E02F9">
        <w:rPr>
          <w:rFonts w:ascii="Arial" w:hAnsi="Arial" w:cs="Arial"/>
          <w:sz w:val="24"/>
          <w:szCs w:val="24"/>
        </w:rPr>
        <w:t>La autoridad demanda ofrecieron   las siguientes pruebas:</w:t>
      </w:r>
    </w:p>
    <w:p w:rsidR="00187FD9" w:rsidRPr="008E02F9" w:rsidRDefault="00187FD9" w:rsidP="00187FD9">
      <w:pPr>
        <w:jc w:val="both"/>
        <w:rPr>
          <w:rFonts w:ascii="Arial" w:hAnsi="Arial" w:cs="Arial"/>
          <w:sz w:val="24"/>
          <w:szCs w:val="24"/>
        </w:rPr>
      </w:pPr>
      <w:r w:rsidRPr="008E02F9">
        <w:rPr>
          <w:rFonts w:ascii="Arial" w:hAnsi="Arial" w:cs="Arial"/>
          <w:sz w:val="24"/>
          <w:szCs w:val="24"/>
        </w:rPr>
        <w:t xml:space="preserve">1.-Documental Pública consistente en copia certificada del  nombramiento del cargo que ostentan dentro de la administración pública municipal de esta ciudad, documental que se la da valor probatorio para acreditar tal personalidad. </w:t>
      </w:r>
    </w:p>
    <w:p w:rsidR="00187FD9" w:rsidRPr="008E02F9" w:rsidRDefault="00187FD9" w:rsidP="00187FD9">
      <w:pPr>
        <w:jc w:val="both"/>
        <w:rPr>
          <w:rFonts w:ascii="Arial" w:hAnsi="Arial" w:cs="Arial"/>
          <w:sz w:val="24"/>
          <w:szCs w:val="24"/>
        </w:rPr>
      </w:pPr>
      <w:r w:rsidRPr="008E02F9">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8E02F9">
        <w:rPr>
          <w:rFonts w:ascii="Arial" w:hAnsi="Arial" w:cs="Arial"/>
          <w:sz w:val="24"/>
          <w:szCs w:val="24"/>
        </w:rPr>
        <w:t>------------------</w:t>
      </w:r>
    </w:p>
    <w:p w:rsidR="00187FD9" w:rsidRPr="008E02F9" w:rsidRDefault="00187FD9" w:rsidP="00187FD9">
      <w:pPr>
        <w:jc w:val="center"/>
        <w:rPr>
          <w:rFonts w:ascii="Arial" w:hAnsi="Arial" w:cs="Arial"/>
          <w:b/>
          <w:sz w:val="24"/>
          <w:szCs w:val="24"/>
        </w:rPr>
      </w:pPr>
      <w:r w:rsidRPr="008E02F9">
        <w:rPr>
          <w:rFonts w:ascii="Arial" w:hAnsi="Arial" w:cs="Arial"/>
          <w:b/>
          <w:sz w:val="24"/>
          <w:szCs w:val="24"/>
        </w:rPr>
        <w:t>R E S U E L V E</w:t>
      </w:r>
    </w:p>
    <w:p w:rsidR="00187FD9" w:rsidRPr="008E02F9" w:rsidRDefault="00187FD9" w:rsidP="00187FD9">
      <w:pPr>
        <w:jc w:val="both"/>
        <w:rPr>
          <w:rFonts w:ascii="Arial" w:hAnsi="Arial" w:cs="Arial"/>
          <w:sz w:val="24"/>
          <w:szCs w:val="24"/>
        </w:rPr>
      </w:pPr>
      <w:r w:rsidRPr="008E02F9">
        <w:rPr>
          <w:rFonts w:ascii="Arial" w:hAnsi="Arial" w:cs="Arial"/>
          <w:b/>
          <w:sz w:val="24"/>
          <w:szCs w:val="24"/>
        </w:rPr>
        <w:t>PRIMERO.-</w:t>
      </w:r>
      <w:r w:rsidRPr="008E02F9">
        <w:rPr>
          <w:rFonts w:ascii="Arial" w:hAnsi="Arial" w:cs="Arial"/>
          <w:sz w:val="24"/>
          <w:szCs w:val="24"/>
        </w:rPr>
        <w:t xml:space="preserve"> Este Honorable Juzgado es competente para conocer y resolver el presente juicio de nulidad, de conformidad con el artículo 1  fracción II del vigente  Código que regula la materia.-----</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b/>
          <w:sz w:val="24"/>
          <w:szCs w:val="24"/>
        </w:rPr>
        <w:t>SEGUNDO.-</w:t>
      </w:r>
      <w:r w:rsidRPr="008E02F9">
        <w:rPr>
          <w:rFonts w:ascii="Arial" w:hAnsi="Arial" w:cs="Arial"/>
          <w:sz w:val="24"/>
          <w:szCs w:val="24"/>
        </w:rPr>
        <w:t xml:space="preserve"> </w:t>
      </w:r>
      <w:r w:rsidRPr="008E02F9">
        <w:rPr>
          <w:rFonts w:ascii="Arial" w:hAnsi="Arial" w:cs="Arial"/>
          <w:b/>
          <w:sz w:val="24"/>
          <w:szCs w:val="24"/>
        </w:rPr>
        <w:t>NO SE SOBRESEE EL PRESENTE PROCESO</w:t>
      </w:r>
      <w:r w:rsidRPr="008E02F9">
        <w:rPr>
          <w:rFonts w:ascii="Arial" w:hAnsi="Arial" w:cs="Arial"/>
          <w:sz w:val="24"/>
          <w:szCs w:val="24"/>
        </w:rPr>
        <w:t>, por las razones y fundamentos expuestos en el considerando tercero  de ésta</w:t>
      </w:r>
      <w:r>
        <w:rPr>
          <w:rFonts w:ascii="Arial" w:hAnsi="Arial" w:cs="Arial"/>
          <w:sz w:val="24"/>
          <w:szCs w:val="24"/>
        </w:rPr>
        <w:t xml:space="preserve"> resolución.------</w:t>
      </w:r>
    </w:p>
    <w:p w:rsidR="00187FD9" w:rsidRDefault="00187FD9" w:rsidP="00187FD9">
      <w:pPr>
        <w:jc w:val="both"/>
        <w:rPr>
          <w:rFonts w:ascii="Arial" w:hAnsi="Arial" w:cs="Arial"/>
          <w:sz w:val="24"/>
          <w:szCs w:val="24"/>
        </w:rPr>
      </w:pPr>
      <w:r w:rsidRPr="008E02F9">
        <w:rPr>
          <w:rFonts w:ascii="Arial" w:hAnsi="Arial" w:cs="Arial"/>
          <w:b/>
          <w:sz w:val="24"/>
          <w:szCs w:val="24"/>
        </w:rPr>
        <w:t>TERCERO.- SE DECLARA LA LEGALIDAD Y VALIDEZ  DEL ACTO IMPUGNADO</w:t>
      </w:r>
      <w:r w:rsidRPr="008E02F9">
        <w:rPr>
          <w:rFonts w:ascii="Arial" w:hAnsi="Arial" w:cs="Arial"/>
          <w:sz w:val="24"/>
          <w:szCs w:val="24"/>
        </w:rPr>
        <w:t xml:space="preserve">, por lo asentado en el considerando Cuarto,  Quinto y Sexto  de esta resolución,  lo anterior con fundamento en el artículo  300 fracción I  del </w:t>
      </w:r>
    </w:p>
    <w:p w:rsidR="00187FD9" w:rsidRDefault="00187FD9" w:rsidP="00187FD9">
      <w:pPr>
        <w:jc w:val="both"/>
        <w:rPr>
          <w:rFonts w:ascii="Arial" w:hAnsi="Arial" w:cs="Arial"/>
          <w:sz w:val="24"/>
          <w:szCs w:val="24"/>
        </w:rPr>
      </w:pPr>
    </w:p>
    <w:p w:rsidR="00187FD9" w:rsidRDefault="00187FD9" w:rsidP="00187FD9">
      <w:pPr>
        <w:jc w:val="both"/>
        <w:rPr>
          <w:rFonts w:ascii="Arial" w:hAnsi="Arial" w:cs="Arial"/>
          <w:sz w:val="24"/>
          <w:szCs w:val="24"/>
        </w:rPr>
      </w:pPr>
    </w:p>
    <w:p w:rsidR="00187FD9" w:rsidRPr="008E02F9" w:rsidRDefault="00187FD9" w:rsidP="00187FD9">
      <w:pPr>
        <w:jc w:val="both"/>
        <w:rPr>
          <w:rFonts w:ascii="Arial" w:hAnsi="Arial" w:cs="Arial"/>
          <w:b/>
          <w:sz w:val="24"/>
          <w:szCs w:val="24"/>
        </w:rPr>
      </w:pPr>
      <w:r w:rsidRPr="008E02F9">
        <w:rPr>
          <w:rFonts w:ascii="Arial" w:hAnsi="Arial" w:cs="Arial"/>
          <w:sz w:val="24"/>
          <w:szCs w:val="24"/>
        </w:rPr>
        <w:t>Código de Procedimiento y Justicia Administrativa vigente para el Estado y los Municipios de Guanajuato.--------------------------------------------------------------------</w:t>
      </w:r>
    </w:p>
    <w:p w:rsidR="00187FD9" w:rsidRPr="008E02F9" w:rsidRDefault="00187FD9" w:rsidP="00187FD9">
      <w:pPr>
        <w:jc w:val="both"/>
        <w:rPr>
          <w:rFonts w:ascii="Arial" w:hAnsi="Arial" w:cs="Arial"/>
          <w:sz w:val="24"/>
          <w:szCs w:val="24"/>
        </w:rPr>
      </w:pPr>
      <w:r w:rsidRPr="008E02F9">
        <w:rPr>
          <w:rFonts w:ascii="Arial" w:hAnsi="Arial" w:cs="Arial"/>
          <w:b/>
          <w:sz w:val="24"/>
          <w:szCs w:val="24"/>
        </w:rPr>
        <w:t xml:space="preserve">CUARTO.- </w:t>
      </w:r>
      <w:r w:rsidRPr="008E02F9">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187FD9" w:rsidRDefault="00187FD9" w:rsidP="00187FD9">
      <w:pPr>
        <w:jc w:val="both"/>
        <w:rPr>
          <w:rFonts w:ascii="Arial" w:hAnsi="Arial" w:cs="Arial"/>
          <w:b/>
          <w:sz w:val="24"/>
          <w:szCs w:val="24"/>
        </w:rPr>
      </w:pPr>
    </w:p>
    <w:p w:rsidR="00187FD9" w:rsidRPr="008E02F9" w:rsidRDefault="00187FD9" w:rsidP="00187FD9">
      <w:pPr>
        <w:jc w:val="both"/>
        <w:rPr>
          <w:rFonts w:ascii="Arial" w:hAnsi="Arial" w:cs="Arial"/>
          <w:sz w:val="24"/>
          <w:szCs w:val="24"/>
        </w:rPr>
      </w:pPr>
      <w:r w:rsidRPr="008E02F9">
        <w:rPr>
          <w:rFonts w:ascii="Arial" w:hAnsi="Arial" w:cs="Arial"/>
          <w:b/>
          <w:sz w:val="24"/>
          <w:szCs w:val="24"/>
        </w:rPr>
        <w:t>NOTIFIQUESE.</w:t>
      </w:r>
      <w:r w:rsidRPr="008E02F9">
        <w:rPr>
          <w:rFonts w:ascii="Arial" w:hAnsi="Arial" w:cs="Arial"/>
          <w:sz w:val="24"/>
          <w:szCs w:val="24"/>
        </w:rPr>
        <w:t>---------------------------------------------------------------------</w:t>
      </w:r>
      <w:r>
        <w:rPr>
          <w:rFonts w:ascii="Arial" w:hAnsi="Arial" w:cs="Arial"/>
          <w:sz w:val="24"/>
          <w:szCs w:val="24"/>
        </w:rPr>
        <w:t>-------------</w:t>
      </w:r>
    </w:p>
    <w:p w:rsidR="00187FD9" w:rsidRPr="008E02F9" w:rsidRDefault="00187FD9" w:rsidP="00187FD9">
      <w:pPr>
        <w:jc w:val="both"/>
        <w:rPr>
          <w:rFonts w:ascii="Arial" w:hAnsi="Arial" w:cs="Arial"/>
          <w:sz w:val="24"/>
          <w:szCs w:val="24"/>
        </w:rPr>
      </w:pPr>
      <w:r w:rsidRPr="008E02F9">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187FD9" w:rsidRPr="008E02F9" w:rsidRDefault="00187FD9" w:rsidP="00187FD9">
      <w:pPr>
        <w:rPr>
          <w:rFonts w:ascii="Arial" w:hAnsi="Arial" w:cs="Arial"/>
          <w:sz w:val="24"/>
          <w:szCs w:val="24"/>
        </w:rPr>
      </w:pPr>
    </w:p>
    <w:p w:rsidR="00187FD9" w:rsidRPr="008E02F9" w:rsidRDefault="00187FD9" w:rsidP="00187FD9">
      <w:pPr>
        <w:rPr>
          <w:rFonts w:ascii="Arial" w:hAnsi="Arial" w:cs="Arial"/>
          <w:sz w:val="24"/>
          <w:szCs w:val="24"/>
        </w:rPr>
      </w:pPr>
    </w:p>
    <w:p w:rsidR="00187FD9" w:rsidRDefault="00187FD9" w:rsidP="00187FD9">
      <w:pPr>
        <w:rPr>
          <w:rFonts w:ascii="Arial" w:hAnsi="Arial" w:cs="Arial"/>
          <w:sz w:val="24"/>
          <w:szCs w:val="24"/>
        </w:rPr>
      </w:pPr>
    </w:p>
    <w:p w:rsidR="00187FD9" w:rsidRDefault="00187FD9" w:rsidP="00187FD9">
      <w:pPr>
        <w:rPr>
          <w:rFonts w:ascii="Arial" w:hAnsi="Arial" w:cs="Arial"/>
          <w:sz w:val="24"/>
          <w:szCs w:val="24"/>
        </w:rPr>
      </w:pPr>
    </w:p>
    <w:p w:rsidR="00187FD9" w:rsidRDefault="00187FD9" w:rsidP="00187FD9">
      <w:pPr>
        <w:rPr>
          <w:rFonts w:ascii="Arial" w:hAnsi="Arial" w:cs="Arial"/>
          <w:sz w:val="24"/>
          <w:szCs w:val="24"/>
        </w:rPr>
      </w:pPr>
    </w:p>
    <w:p w:rsidR="00187FD9" w:rsidRDefault="00187FD9" w:rsidP="00187FD9">
      <w:pPr>
        <w:rPr>
          <w:rFonts w:ascii="Arial" w:hAnsi="Arial" w:cs="Arial"/>
          <w:sz w:val="24"/>
          <w:szCs w:val="24"/>
        </w:rPr>
      </w:pPr>
    </w:p>
    <w:p w:rsidR="00187FD9" w:rsidRDefault="00187FD9" w:rsidP="00187FD9">
      <w:pPr>
        <w:rPr>
          <w:rFonts w:ascii="Arial" w:hAnsi="Arial" w:cs="Arial"/>
          <w:sz w:val="24"/>
          <w:szCs w:val="24"/>
        </w:rPr>
      </w:pPr>
    </w:p>
    <w:p w:rsidR="00187FD9" w:rsidRDefault="00187FD9" w:rsidP="00187FD9">
      <w:pPr>
        <w:rPr>
          <w:rFonts w:ascii="Arial" w:hAnsi="Arial" w:cs="Arial"/>
          <w:sz w:val="24"/>
          <w:szCs w:val="24"/>
        </w:rPr>
      </w:pPr>
    </w:p>
    <w:p w:rsidR="00EE4416" w:rsidRDefault="00EE4416"/>
    <w:sectPr w:rsidR="00EE4416" w:rsidSect="00187FD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9"/>
    <w:rsid w:val="00187FD9"/>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CC43-E5BB-4F03-8FCD-066F2B9A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D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2021-07-12T18:00:00Z</dcterms:created>
  <dcterms:modified xsi:type="dcterms:W3CDTF">2021-07-12T18:03:00Z</dcterms:modified>
</cp:coreProperties>
</file>